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6" w:afterLines="50"/>
        <w:jc w:val="center"/>
        <w:textAlignment w:val="auto"/>
        <w:rPr>
          <w:rFonts w:hint="eastAsia" w:ascii="方正小标宋简体" w:hAnsi="方正小标宋简体" w:eastAsia="方正小标宋简体" w:cs="方正小标宋简体"/>
          <w:b w:val="0"/>
          <w:bCs w:val="0"/>
          <w:sz w:val="44"/>
          <w:szCs w:val="44"/>
        </w:rPr>
      </w:pPr>
      <w:r>
        <w:rPr>
          <w:rFonts w:hint="eastAsia" w:ascii="宋体" w:hAnsi="宋体" w:eastAsia="宋体" w:cs="宋体"/>
          <w:b/>
          <w:bCs/>
          <w:sz w:val="32"/>
          <w:szCs w:val="32"/>
          <w:u w:val="none"/>
        </w:rPr>
        <w:t xml:space="preserve"> </w:t>
      </w:r>
      <w:r>
        <w:rPr>
          <w:rFonts w:hint="eastAsia" w:ascii="方正小标宋简体" w:hAnsi="方正小标宋简体" w:eastAsia="方正小标宋简体" w:cs="方正小标宋简体"/>
          <w:b w:val="0"/>
          <w:bCs w:val="0"/>
          <w:sz w:val="44"/>
          <w:szCs w:val="44"/>
          <w:u w:val="none"/>
          <w:lang w:val="en-US" w:eastAsia="zh-CN"/>
        </w:rPr>
        <w:t>铜川</w:t>
      </w:r>
      <w:r>
        <w:rPr>
          <w:rFonts w:hint="eastAsia" w:ascii="方正小标宋简体" w:hAnsi="方正小标宋简体" w:eastAsia="方正小标宋简体" w:cs="方正小标宋简体"/>
          <w:b w:val="0"/>
          <w:bCs w:val="0"/>
          <w:sz w:val="44"/>
          <w:szCs w:val="44"/>
        </w:rPr>
        <w:t>市雷电防护安全重点单位监管清单</w:t>
      </w:r>
    </w:p>
    <w:tbl>
      <w:tblPr>
        <w:tblStyle w:val="3"/>
        <w:tblpPr w:leftFromText="180" w:rightFromText="180" w:vertAnchor="text" w:horzAnchor="page" w:tblpX="1156" w:tblpY="309"/>
        <w:tblOverlap w:val="never"/>
        <w:tblW w:w="1401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5"/>
        <w:gridCol w:w="8025"/>
        <w:gridCol w:w="1320"/>
        <w:gridCol w:w="1350"/>
        <w:gridCol w:w="25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jc w:val="center"/>
              <w:rPr>
                <w:rFonts w:hint="eastAsia" w:ascii="黑体" w:hAnsi="黑体" w:eastAsia="黑体" w:cs="黑体"/>
                <w:kern w:val="0"/>
                <w:sz w:val="24"/>
                <w:szCs w:val="24"/>
              </w:rPr>
            </w:pPr>
            <w:r>
              <w:rPr>
                <w:rFonts w:hint="eastAsia" w:ascii="黑体" w:hAnsi="黑体" w:eastAsia="黑体" w:cs="黑体"/>
                <w:kern w:val="0"/>
                <w:sz w:val="24"/>
                <w:szCs w:val="24"/>
              </w:rPr>
              <w:t>序号</w:t>
            </w:r>
          </w:p>
        </w:tc>
        <w:tc>
          <w:tcPr>
            <w:tcW w:w="8025" w:type="dxa"/>
            <w:vAlign w:val="center"/>
          </w:tcPr>
          <w:p>
            <w:pPr>
              <w:jc w:val="center"/>
              <w:rPr>
                <w:rFonts w:hint="eastAsia" w:ascii="黑体" w:hAnsi="黑体" w:eastAsia="黑体" w:cs="黑体"/>
                <w:kern w:val="0"/>
                <w:sz w:val="24"/>
                <w:szCs w:val="24"/>
              </w:rPr>
            </w:pPr>
            <w:r>
              <w:rPr>
                <w:rFonts w:hint="eastAsia" w:ascii="黑体" w:hAnsi="黑体" w:eastAsia="黑体" w:cs="黑体"/>
                <w:kern w:val="0"/>
                <w:sz w:val="24"/>
                <w:szCs w:val="24"/>
              </w:rPr>
              <w:t>单位名称</w:t>
            </w:r>
          </w:p>
        </w:tc>
        <w:tc>
          <w:tcPr>
            <w:tcW w:w="1320" w:type="dxa"/>
            <w:vAlign w:val="center"/>
          </w:tcPr>
          <w:p>
            <w:pPr>
              <w:jc w:val="center"/>
              <w:rPr>
                <w:rFonts w:hint="eastAsia" w:ascii="黑体" w:hAnsi="黑体" w:eastAsia="黑体" w:cs="黑体"/>
                <w:kern w:val="0"/>
                <w:sz w:val="24"/>
                <w:szCs w:val="24"/>
              </w:rPr>
            </w:pPr>
            <w:r>
              <w:rPr>
                <w:rFonts w:hint="eastAsia" w:ascii="黑体" w:hAnsi="黑体" w:eastAsia="黑体" w:cs="黑体"/>
                <w:kern w:val="0"/>
                <w:sz w:val="24"/>
                <w:szCs w:val="24"/>
              </w:rPr>
              <w:t>所在区县</w:t>
            </w:r>
          </w:p>
        </w:tc>
        <w:tc>
          <w:tcPr>
            <w:tcW w:w="1350" w:type="dxa"/>
            <w:vAlign w:val="center"/>
          </w:tcPr>
          <w:p>
            <w:pPr>
              <w:jc w:val="center"/>
              <w:rPr>
                <w:rFonts w:hint="eastAsia" w:ascii="黑体" w:hAnsi="黑体" w:eastAsia="黑体" w:cs="黑体"/>
                <w:kern w:val="0"/>
                <w:sz w:val="24"/>
                <w:szCs w:val="24"/>
              </w:rPr>
            </w:pPr>
            <w:r>
              <w:rPr>
                <w:rFonts w:hint="eastAsia" w:ascii="黑体" w:hAnsi="黑体" w:eastAsia="黑体" w:cs="黑体"/>
                <w:kern w:val="0"/>
                <w:sz w:val="24"/>
                <w:szCs w:val="24"/>
              </w:rPr>
              <w:t>单位类别</w:t>
            </w:r>
          </w:p>
          <w:p>
            <w:pPr>
              <w:jc w:val="center"/>
              <w:rPr>
                <w:rFonts w:hint="eastAsia" w:ascii="黑体" w:hAnsi="黑体" w:eastAsia="黑体" w:cs="黑体"/>
                <w:kern w:val="0"/>
                <w:sz w:val="24"/>
                <w:szCs w:val="24"/>
              </w:rPr>
            </w:pPr>
            <w:r>
              <w:rPr>
                <w:rFonts w:hint="eastAsia" w:ascii="黑体" w:hAnsi="黑体" w:eastAsia="黑体" w:cs="黑体"/>
                <w:kern w:val="0"/>
                <w:sz w:val="24"/>
                <w:szCs w:val="24"/>
              </w:rPr>
              <w:t>（见下注）</w:t>
            </w:r>
          </w:p>
        </w:tc>
        <w:tc>
          <w:tcPr>
            <w:tcW w:w="2520" w:type="dxa"/>
            <w:vAlign w:val="center"/>
          </w:tcPr>
          <w:p>
            <w:pPr>
              <w:jc w:val="center"/>
              <w:rPr>
                <w:rFonts w:hint="default" w:ascii="黑体" w:hAnsi="黑体" w:eastAsia="黑体" w:cs="黑体"/>
                <w:kern w:val="0"/>
                <w:sz w:val="24"/>
                <w:szCs w:val="24"/>
                <w:lang w:val="en-US" w:eastAsia="zh-CN"/>
              </w:rPr>
            </w:pPr>
            <w:r>
              <w:rPr>
                <w:rFonts w:hint="eastAsia" w:ascii="黑体" w:hAnsi="黑体" w:eastAsia="黑体" w:cs="黑体"/>
                <w:kern w:val="0"/>
                <w:sz w:val="24"/>
                <w:szCs w:val="24"/>
                <w:lang w:val="en-US" w:eastAsia="zh-CN"/>
              </w:rPr>
              <w:t>监管单位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中国石化销售股份有限陕西铜川石油分公司顺利加油站</w:t>
            </w:r>
          </w:p>
        </w:tc>
        <w:tc>
          <w:tcPr>
            <w:tcW w:w="13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油库</w:t>
            </w:r>
          </w:p>
        </w:tc>
        <w:tc>
          <w:tcPr>
            <w:tcW w:w="2520" w:type="dxa"/>
            <w:vAlign w:val="center"/>
          </w:tcPr>
          <w:p>
            <w:pPr>
              <w:widowControl/>
              <w:jc w:val="center"/>
              <w:textAlignment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陕西中油海越能源有限公司宜君偏桥加油站</w:t>
            </w:r>
          </w:p>
        </w:tc>
        <w:tc>
          <w:tcPr>
            <w:tcW w:w="13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陕西中油华阳城投能源销售有限公司宜君彭镇加油站</w:t>
            </w:r>
          </w:p>
        </w:tc>
        <w:tc>
          <w:tcPr>
            <w:tcW w:w="13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陕西中油华阳城投能源销售有限公司宜君阳湾加油站</w:t>
            </w:r>
          </w:p>
        </w:tc>
        <w:tc>
          <w:tcPr>
            <w:tcW w:w="13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中国石油天然气股份有限公司陕西铜川销售分公司城关加油站</w:t>
            </w:r>
          </w:p>
        </w:tc>
        <w:tc>
          <w:tcPr>
            <w:tcW w:w="13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中国石油天然气股份有限公司陕西铜川销售分公司黄陵服务区东加油站</w:t>
            </w:r>
          </w:p>
        </w:tc>
        <w:tc>
          <w:tcPr>
            <w:tcW w:w="13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中国石油天然气股份有限公司陕西铜川销售分公司黄陵服务区西加油站</w:t>
            </w:r>
          </w:p>
        </w:tc>
        <w:tc>
          <w:tcPr>
            <w:tcW w:w="13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中国石油天然气股份有限公司陕西铜川销售分公司马坊加油站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中国石油天然气股份有限公司陕西铜川销售分公司棋盘加油站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中国石油天然气股份有限公司陕西铜川销售分公司顺达加油站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default" w:asciiTheme="minorEastAsia" w:hAnsiTheme="minorEastAsia" w:eastAsiaTheme="minorEastAsia" w:cstheme="minorEastAsia"/>
                <w:color w:val="000000"/>
                <w:kern w:val="0"/>
                <w:sz w:val="24"/>
                <w:szCs w:val="24"/>
                <w:lang w:val="en-US"/>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中国石油天然气股份有限公司陕西铜川销售分公司五里镇加油站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中国石油天然气股份有限公司陕西铜川销售分公司宜君服务区东加油站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中国石油天然气股份有限公司陕西铜川销售分公司宜君服务区西加油站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陕西高速延长石油有限责任公司玉华宫东服务区加油站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陕西高速延长石油有限责任公司玉华宫西服务区加油站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宜君县三农加油站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金雨加油站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宜君县宏鑫祥加油站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中石化铜川油气开发有限公司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陕西省天然气股份有限公司西安分公司宜君分输站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雷电风险高</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eastAsia="zh-CN"/>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宜君县晟世加油站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陕西铭山石油化工有限公司 </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宜君县平顺利加油站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国石油天然气股份有限公司陕西铜川销售分公司宜君城关CNG汽车加气站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陕西燃气集团交通能源发展有限公司宜君县黄陵西加气站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陕西燃气集团交通能源发展有限公司宜君县黄陵东加气站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宜君县</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宜君县气象局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铜川亿华臻商贸有限公司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王益区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铜川丰大石油有限责任公司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王益区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中国石油天然气股份有限公司陕西铜川销售分公司川口加油站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王益区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延长壳牌石油有限公司王益川口加油站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王益区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eastAsia="zh-CN"/>
              </w:rPr>
              <w:t>中国石化销售股份有限公司陕西铜川石油分公司</w:t>
            </w:r>
            <w:r>
              <w:rPr>
                <w:rFonts w:hint="eastAsia" w:asciiTheme="minorEastAsia" w:hAnsiTheme="minorEastAsia" w:eastAsiaTheme="minorEastAsia" w:cstheme="minorEastAsia"/>
                <w:kern w:val="0"/>
                <w:sz w:val="24"/>
                <w:szCs w:val="24"/>
              </w:rPr>
              <w:t>赵家塬加油站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王益区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中石油天然气股份有限公司陕西铜川销售分公司黄堡加油站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王益区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中石油天然气股份有限公司陕西铜川销售分公司招商加油站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王益区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中石油天然气股份有限公司陕西铜川销售分公司王家河加油站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王益区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中国石油天然气股份有限公司陕西铜川销售分公司南关加油站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中国石油天然气股份有限公司陕西铜川销售分公司周陵加油站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陕西中油海越能源有限公司印台区铁王河加油站分公司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陕西中油海越能源有限公司印台区金锁加油站分公司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中国石油天然气股份有限公司陕西铜川销售分公司红土加油站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陕西中油海越能源有限公司印台区广阳加油站分公司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陕西中油海越能源有限公司印台区尖山加油站分公司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陕西中油海越能源有限公司印台区烈桥加油站分公司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中国石油天然气股份有限公司陕西铜川销售分公司延安路加油站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中国石油天然气股份有限公司陕西铜川销售分公司北关加油站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中国石油天然气股份有限公司陕西铜川销售分公司铜川北服务区东加油站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中国石油天然气股份有限公司陕西铜川销售分公司铜川北服务区西加油站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eastAsia="zh-CN"/>
              </w:rPr>
              <w:t>中国石化销售股份有限公司陕西铜川石油分公司</w:t>
            </w:r>
            <w:r>
              <w:rPr>
                <w:rFonts w:hint="eastAsia" w:asciiTheme="minorEastAsia" w:hAnsiTheme="minorEastAsia" w:eastAsiaTheme="minorEastAsia" w:cstheme="minorEastAsia"/>
                <w:kern w:val="0"/>
                <w:sz w:val="24"/>
                <w:szCs w:val="24"/>
              </w:rPr>
              <w:t>全顺加油站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eastAsia="zh-CN"/>
              </w:rPr>
              <w:t>中国石化销售股份有限公司陕西铜川石油分公司</w:t>
            </w:r>
            <w:r>
              <w:rPr>
                <w:rFonts w:hint="eastAsia" w:asciiTheme="minorEastAsia" w:hAnsiTheme="minorEastAsia" w:eastAsiaTheme="minorEastAsia" w:cstheme="minorEastAsia"/>
                <w:kern w:val="0"/>
                <w:sz w:val="24"/>
                <w:szCs w:val="24"/>
              </w:rPr>
              <w:t>公路加油站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eastAsia="zh-CN"/>
              </w:rPr>
              <w:t>中国石化销售股份有限公司陕西铜川石油分公司</w:t>
            </w:r>
            <w:r>
              <w:rPr>
                <w:rFonts w:hint="eastAsia" w:asciiTheme="minorEastAsia" w:hAnsiTheme="minorEastAsia" w:eastAsiaTheme="minorEastAsia" w:cstheme="minorEastAsia"/>
                <w:kern w:val="0"/>
                <w:sz w:val="24"/>
                <w:szCs w:val="24"/>
              </w:rPr>
              <w:t>金锁加油站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eastAsia="zh-CN"/>
              </w:rPr>
              <w:t>中国石化销售股份有限公司陕西铜川石油分公司</w:t>
            </w:r>
            <w:r>
              <w:rPr>
                <w:rFonts w:hint="eastAsia" w:asciiTheme="minorEastAsia" w:hAnsiTheme="minorEastAsia" w:eastAsiaTheme="minorEastAsia" w:cstheme="minorEastAsia"/>
                <w:kern w:val="0"/>
                <w:sz w:val="24"/>
                <w:szCs w:val="24"/>
              </w:rPr>
              <w:t>红土加油站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延长壳牌石油有限公司铜川印台纸坊加油站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延长壳牌石油有限公司铜川市金锁关加油站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铜川市公共交通有限责任公司开发分公司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铜川市印台区永胜加油站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铜川市印台区金华加油站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铜川市印台区顺丰源加油站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陕西兆瑞鸿业石油化工能源有限责任公司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铜川鼎铭汽车货运站有限公司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铜川市恒源乙炔气厂</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铜川市乐诚志远气体有限公司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铜川市印台区三里洞氧气销售店</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铜川世纪新能源发展有限公司（南关加气站）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铜川市精实化工有限责任公司(柳湾加气站)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印台区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铜川市王益区气象局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铜川市天然气有限公司</w:t>
            </w:r>
            <w:r>
              <w:rPr>
                <w:rFonts w:hint="eastAsia" w:asciiTheme="minorEastAsia" w:hAnsiTheme="minorEastAsia" w:cstheme="minorEastAsia"/>
                <w:kern w:val="0"/>
                <w:sz w:val="24"/>
                <w:szCs w:val="24"/>
                <w:lang w:eastAsia="zh-CN"/>
              </w:rPr>
              <w:t>（</w:t>
            </w:r>
            <w:r>
              <w:rPr>
                <w:rFonts w:hint="eastAsia" w:asciiTheme="minorEastAsia" w:hAnsiTheme="minorEastAsia" w:cstheme="minorEastAsia"/>
                <w:kern w:val="0"/>
                <w:sz w:val="24"/>
                <w:szCs w:val="24"/>
                <w:lang w:val="en-US" w:eastAsia="zh-CN"/>
              </w:rPr>
              <w:t>南部分输站</w:t>
            </w:r>
            <w:r>
              <w:rPr>
                <w:rFonts w:hint="eastAsia" w:asciiTheme="minorEastAsia" w:hAnsiTheme="minorEastAsia" w:cstheme="minorEastAsia"/>
                <w:kern w:val="0"/>
                <w:sz w:val="24"/>
                <w:szCs w:val="24"/>
                <w:lang w:eastAsia="zh-CN"/>
              </w:rPr>
              <w:t>）</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铜川市天然气有限公司新区加气站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延长壳牌石油有限公司铜川东外环路加油站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陕西中油华阳城投能源销售有限公司石源加油站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中国石油天然气股份有限公司陕西铜川销售分公司长虹北路加油站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中国石油天然气股份有限公司陕西铜川销售分公司长虹加油站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中国石油天然气股份有限公司陕西铜川销售分公司东环加油站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中国石油天然气股份有限公司陕西铜川销售分公司坡头加油加气站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eastAsia="zh-CN"/>
              </w:rPr>
            </w:pPr>
            <w:r>
              <w:rPr>
                <w:rFonts w:hint="eastAsia" w:asciiTheme="minorEastAsia" w:hAnsiTheme="minorEastAsia" w:eastAsiaTheme="minorEastAsia" w:cstheme="minorEastAsia"/>
                <w:color w:val="000000"/>
                <w:kern w:val="0"/>
                <w:sz w:val="24"/>
                <w:szCs w:val="24"/>
                <w:lang w:eastAsia="zh-CN"/>
              </w:rPr>
              <w:t>油库</w:t>
            </w:r>
          </w:p>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eastAsia="zh-CN"/>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中国石化销售股份有限公司陕西铜川石油分公司利民加油站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中国石化销售股份有限公司陕西铜川石油分公司保平加油站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中国石化销售股份有限公司陕西铜川石油分公司前进加油站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西安重装铜川煤矿机械有限公司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铜川市坡头镇花园加油站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华能铜川照金煤电有限公司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eastAsia="zh-CN"/>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eastAsia="zh-CN"/>
              </w:rPr>
            </w:pPr>
            <w:r>
              <w:rPr>
                <w:rFonts w:hint="eastAsia" w:asciiTheme="minorEastAsia" w:hAnsiTheme="minorEastAsia" w:eastAsiaTheme="minorEastAsia" w:cstheme="minorEastAsia"/>
                <w:color w:val="000000"/>
                <w:kern w:val="0"/>
                <w:sz w:val="24"/>
                <w:szCs w:val="24"/>
                <w:lang w:eastAsia="zh-CN"/>
              </w:rPr>
              <w:t>油库</w:t>
            </w:r>
          </w:p>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eastAsia="zh-CN"/>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陕西正奥能源有限公司铜川新区儒柳加油站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铜川市新区鑫成加油站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新区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陕西中油海越能源有限公司石柱加油站分公司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陕西中油海越能源有限公司照金加油站分公司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陕西中油华阳城投能源销售有限公司</w:t>
            </w:r>
          </w:p>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董家河加油站分公司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陕西中油华阳城投能源销售有限公司</w:t>
            </w:r>
          </w:p>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冯家桥加油站分公司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陕西中油华阳城投能源销售有限公司</w:t>
            </w:r>
          </w:p>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关庄加油站分公司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陕西中油华阳城投能源销售有限公司</w:t>
            </w:r>
          </w:p>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香山加油站分公司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陕西中油华阳城投能源销售有限公司</w:t>
            </w:r>
          </w:p>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瑶曲加油站分公司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中国石油天然气股份有限公司陕西铜川销售分公司崔仙加油站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中国石油天然气股份有限公司陕西铜川销售分公司华强加油站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zh-TW" w:eastAsia="zh-TW"/>
              </w:rPr>
            </w:pPr>
            <w:r>
              <w:rPr>
                <w:rFonts w:hint="eastAsia" w:asciiTheme="minorEastAsia" w:hAnsiTheme="minorEastAsia" w:eastAsiaTheme="minorEastAsia" w:cstheme="minorEastAsia"/>
                <w:kern w:val="0"/>
                <w:sz w:val="24"/>
                <w:szCs w:val="24"/>
                <w:lang w:val="en-US" w:eastAsia="zh-CN"/>
              </w:rPr>
              <w:t>中国石油天然气股份有限公司陕西铜川销售分公司柳林加油站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zh-TW" w:eastAsia="zh-TW"/>
              </w:rPr>
            </w:pPr>
            <w:r>
              <w:rPr>
                <w:rFonts w:hint="eastAsia" w:asciiTheme="minorEastAsia" w:hAnsiTheme="minorEastAsia" w:eastAsiaTheme="minorEastAsia" w:cstheme="minorEastAsia"/>
                <w:kern w:val="0"/>
                <w:sz w:val="24"/>
                <w:szCs w:val="24"/>
                <w:lang w:val="en-US" w:eastAsia="zh-CN"/>
              </w:rPr>
              <w:t>中国石油天然气股份有限公司陕西铜川销售分公司小丘加油站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zh-TW" w:eastAsia="zh-TW"/>
              </w:rPr>
            </w:pPr>
            <w:r>
              <w:rPr>
                <w:rFonts w:hint="eastAsia" w:asciiTheme="minorEastAsia" w:hAnsiTheme="minorEastAsia" w:eastAsiaTheme="minorEastAsia" w:cstheme="minorEastAsia"/>
                <w:kern w:val="0"/>
                <w:sz w:val="24"/>
                <w:szCs w:val="24"/>
                <w:lang w:val="en-US" w:eastAsia="zh-CN"/>
              </w:rPr>
              <w:t>中国石油天然气股份有限公司陕西铜川销售分公司耀州服务区北加油站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zh-TW" w:eastAsia="zh-TW"/>
              </w:rPr>
            </w:pPr>
            <w:r>
              <w:rPr>
                <w:rFonts w:hint="eastAsia" w:asciiTheme="minorEastAsia" w:hAnsiTheme="minorEastAsia" w:eastAsiaTheme="minorEastAsia" w:cstheme="minorEastAsia"/>
                <w:kern w:val="0"/>
                <w:sz w:val="24"/>
                <w:szCs w:val="24"/>
                <w:lang w:val="en-US" w:eastAsia="zh-CN"/>
              </w:rPr>
              <w:t>中国石油天然气股份有限公司陕西铜川销售分公司耀州服务区南加油站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中国石化销售股份有限陕西铜川石油分公司耀州加油站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中国石化销售股份有限陕西铜川石油分公司万能加油站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中国石化销售股份有限陕西铜川石油分公司诚信加油站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中国石化销售股份有限陕西铜川石油分公司万通加油站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中国石化销售股份有限陕西铜川石油分公司黄洋界加油站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陕西陕煤铜川矿业有限公司铁路运销分公司陈家山加油站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延长壳牌石油有限公司药王路南加油站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延长壳牌石油有限公司铜川董家河镇加油站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延长壳牌石油有限公司孙塬加油站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延长壳牌石油有限公司铜川董家河镇LNG加气站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陕西高速延长石油有限责任公司照金北服务区加油站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陕西高速延长石油有限责任公司照金南服务区加油站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铜川市耀州区华锦兴旺城关加油站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铜川市耀州区药王山加油站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铜川市耀州区陈家楼加油城</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铜川市耀州区照金延煌石油加油站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铜川市耀州区瑶曲永兴加油站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铜川市耀州区瑶曲建国加油站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铜川市耀州区经委加油站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铜川市耀州区金顺加油站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铜川磐石顺安加油站有限责任公司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靖边县旭源能源有限公司演池油气合建站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陕西格发钰鑫新能源有限公司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油库/气库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陕西燃气集团交通能源发展有限公司耀州西服务区加气站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陕西燃气集团交通能源发展有限公司耀州东服务区加气站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陕西祥智惠泽能源有限公司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中国石化销售股份有限公司陕西铜川石油分公司东升加气站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陕西天强清洁能源有限责任公司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陕西美鑫产业投资有限公司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氢气站</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铜川市燃气有限责任公司柳林分输站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气库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铜川市燃气有限责任公司瑶曲分输站</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气</w:t>
            </w:r>
            <w:r>
              <w:rPr>
                <w:rFonts w:hint="eastAsia" w:asciiTheme="minorEastAsia" w:hAnsiTheme="minorEastAsia" w:cstheme="minorEastAsia"/>
                <w:color w:val="000000"/>
                <w:kern w:val="0"/>
                <w:sz w:val="24"/>
                <w:szCs w:val="24"/>
                <w:lang w:val="en-US" w:eastAsia="zh-CN"/>
              </w:rPr>
              <w:t>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国家粮食和物资储备陕西管理局五七五处</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弹药库</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铜川东永新能源科技有限公司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石化</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华能铜川照金煤电有限公司西川煤矿分公司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矿区</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陕西美鑫矿业有限公司冶坪煤矿分公司</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矿区</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陕西陕煤铜川矿业有限公司下石节煤矿</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矿区</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陕西陕煤铜川矿业有限公司陈家山煤矿</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矿区</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耀州区博物馆</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景点</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铜川市耀州区照金香山旅游开发有限公司（香照景区）</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景点</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95" w:type="dxa"/>
            <w:vAlign w:val="center"/>
          </w:tcPr>
          <w:p>
            <w:pPr>
              <w:numPr>
                <w:ilvl w:val="0"/>
                <w:numId w:val="1"/>
              </w:numPr>
              <w:ind w:left="425" w:leftChars="0" w:hanging="425" w:firstLineChars="0"/>
              <w:jc w:val="center"/>
              <w:rPr>
                <w:rFonts w:hint="eastAsia" w:ascii="Calibri" w:hAnsi="Calibri" w:eastAsia="宋体" w:cs="宋体"/>
                <w:kern w:val="0"/>
                <w:sz w:val="24"/>
                <w:szCs w:val="24"/>
              </w:rPr>
            </w:pPr>
          </w:p>
        </w:tc>
        <w:tc>
          <w:tcPr>
            <w:tcW w:w="8025" w:type="dxa"/>
            <w:vAlign w:val="center"/>
          </w:tcPr>
          <w:p>
            <w:pPr>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铜川市药王山旅游开发有限公司（药王山景区）</w:t>
            </w:r>
          </w:p>
        </w:tc>
        <w:tc>
          <w:tcPr>
            <w:tcW w:w="13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耀州区</w:t>
            </w:r>
          </w:p>
        </w:tc>
        <w:tc>
          <w:tcPr>
            <w:tcW w:w="135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景点</w:t>
            </w:r>
          </w:p>
        </w:tc>
        <w:tc>
          <w:tcPr>
            <w:tcW w:w="2520" w:type="dxa"/>
            <w:vAlign w:val="center"/>
          </w:tcPr>
          <w:p>
            <w:pPr>
              <w:widowControl/>
              <w:jc w:val="center"/>
              <w:textAlignment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铜川市耀州区气象局</w:t>
            </w:r>
          </w:p>
        </w:tc>
      </w:tr>
    </w:tbl>
    <w:p>
      <w:pPr>
        <w:jc w:val="both"/>
        <w:rPr>
          <w:rFonts w:hint="eastAsia"/>
        </w:rPr>
      </w:pPr>
      <w:r>
        <w:rPr>
          <w:rFonts w:hint="eastAsia"/>
        </w:rPr>
        <w:t>注：</w:t>
      </w:r>
      <w:r>
        <w:rPr>
          <w:rFonts w:hint="eastAsia"/>
          <w:lang w:val="en-US" w:eastAsia="zh-CN"/>
        </w:rPr>
        <w:t>1.</w:t>
      </w:r>
      <w:r>
        <w:rPr>
          <w:rFonts w:hint="eastAsia"/>
        </w:rPr>
        <w:t>单位类别依次按照油库、气库、弹药库、化学品仓库、烟花爆竹、石化、矿区、旅游景点、雷电风险高、大型项目的顺序填写。</w:t>
      </w:r>
    </w:p>
    <w:p>
      <w:pPr>
        <w:ind w:firstLine="420" w:firstLineChars="200"/>
        <w:jc w:val="both"/>
        <w:rPr>
          <w:rFonts w:ascii="宋体" w:hAnsi="宋体" w:eastAsia="宋体" w:cs="宋体"/>
          <w:b/>
          <w:bCs/>
          <w:sz w:val="32"/>
          <w:szCs w:val="32"/>
        </w:rPr>
      </w:pPr>
      <w:r>
        <w:rPr>
          <w:rFonts w:hint="eastAsia"/>
          <w:lang w:val="en-US" w:eastAsia="zh-CN"/>
        </w:rPr>
        <w:t>2.</w:t>
      </w:r>
      <w:r>
        <w:rPr>
          <w:rFonts w:hint="eastAsia"/>
        </w:rPr>
        <w:t>雷电防护安全重点单位监管清单为动态管理，将依据实际情况动态调整。</w:t>
      </w:r>
    </w:p>
    <w:p>
      <w:pPr>
        <w:jc w:val="center"/>
        <w:rPr>
          <w:rFonts w:hint="eastAsia" w:ascii="Calibri" w:hAnsi="Calibri" w:eastAsia="宋体" w:cs="宋体"/>
          <w:kern w:val="0"/>
          <w:sz w:val="20"/>
          <w:szCs w:val="20"/>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5C22C3-B2C5-43AC-B40A-E9802CD853E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CEE2B5F-E49C-4C1E-A626-6DCAC75E757C}"/>
  </w:font>
  <w:font w:name="方正小标宋简体">
    <w:panose1 w:val="02000000000000000000"/>
    <w:charset w:val="86"/>
    <w:family w:val="auto"/>
    <w:pitch w:val="default"/>
    <w:sig w:usb0="00000001" w:usb1="080E0000" w:usb2="00000000" w:usb3="00000000" w:csb0="00040000" w:csb1="00000000"/>
    <w:embedRegular r:id="rId3" w:fontKey="{DF03F77E-BA7B-48A5-9CE1-5BDE66F4E53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72B2C9"/>
    <w:multiLevelType w:val="singleLevel"/>
    <w:tmpl w:val="2572B2C9"/>
    <w:lvl w:ilvl="0" w:tentative="0">
      <w:start w:val="1"/>
      <w:numFmt w:val="decimal"/>
      <w:lvlText w:val="%1"/>
      <w:lvlJc w:val="left"/>
      <w:pPr>
        <w:tabs>
          <w:tab w:val="left" w:pos="420"/>
        </w:tabs>
        <w:ind w:left="42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1NGQ4MDY4NjMxYWVlMzc3ODM2NDE0MmU1ODUxYzYifQ=="/>
  </w:docVars>
  <w:rsids>
    <w:rsidRoot w:val="00000000"/>
    <w:rsid w:val="375E6665"/>
    <w:rsid w:val="59A74741"/>
    <w:rsid w:val="60AF6578"/>
    <w:rsid w:val="696E100D"/>
    <w:rsid w:val="6AA933EA"/>
    <w:rsid w:val="6AB251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rPr>
      <w:rFonts w:ascii="Calibri" w:hAnsi="Calibri" w:cs="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5641</Words>
  <Characters>6999</Characters>
  <Lines>0</Lines>
  <Paragraphs>0</Paragraphs>
  <TotalTime>6</TotalTime>
  <ScaleCrop>false</ScaleCrop>
  <LinksUpToDate>false</LinksUpToDate>
  <CharactersWithSpaces>7007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2023-07-19T08:29:00Z</dcterms:created>
  <dc:creator>NB</dc:creator>
  <cp:lastModifiedBy>张韫韬:拟稿人校对</cp:lastModifiedBy>
  <dcterms:modified xsi:type="dcterms:W3CDTF">2023-08-30T09:59:11Z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5ABE6D3219184CB087F8A4903F9F571C_13</vt:lpwstr>
  </property>
  <property fmtid="{D5CDD505-2E9C-101B-9397-08002B2CF9AE}" pid="3" name="KSOProductBuildVer">
    <vt:lpwstr>2052-11.1.0.14309</vt:lpwstr>
  </property>
</Properties>
</file>